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ind w:left="800" w:hangingChars="250" w:hanging="800"/>
        <w:rPr>
          <w:rFonts w:ascii="黑体" w:eastAsia="黑体" w:cs="仿宋" w:hint="eastAsia"/>
          <w:color w:val="000000"/>
          <w:sz w:val="32"/>
          <w:szCs w:val="32"/>
          <w:lang w:eastAsia="zh-CN"/>
        </w:rPr>
      </w:pPr>
      <w:r>
        <w:rPr>
          <w:rFonts w:ascii="黑体" w:eastAsia="黑体" w:cs="仿宋" w:hint="eastAsia"/>
          <w:color w:val="000000"/>
          <w:sz w:val="32"/>
          <w:szCs w:val="32"/>
        </w:rPr>
        <w:t>附件</w:t>
      </w:r>
    </w:p>
    <w:p>
      <w:pPr>
        <w:adjustRightInd w:val="0"/>
        <w:snapToGrid w:val="0"/>
        <w:ind w:left="1100" w:hangingChars="250" w:hanging="1100"/>
        <w:jc w:val="center"/>
        <w:rPr>
          <w:rFonts w:ascii="宋体" w:cs="仿宋"/>
          <w:b/>
          <w:bCs/>
          <w:color w:val="000000"/>
          <w:sz w:val="44"/>
          <w:szCs w:val="44"/>
        </w:rPr>
      </w:pPr>
      <w:r>
        <w:rPr>
          <w:rFonts w:ascii="宋体" w:cs="仿宋" w:hint="eastAsia"/>
          <w:b/>
          <w:bCs/>
          <w:color w:val="000000"/>
          <w:sz w:val="44"/>
          <w:szCs w:val="44"/>
        </w:rPr>
        <w:t>山西省重点实验室拟立项建设名单</w:t>
      </w:r>
    </w:p>
    <w:p>
      <w:pPr>
        <w:adjustRightInd w:val="0"/>
        <w:snapToGrid w:val="0"/>
        <w:ind w:left="900" w:hangingChars="250" w:hanging="900"/>
        <w:jc w:val="center"/>
        <w:rPr>
          <w:rFonts w:ascii="方正小标宋_GBK" w:eastAsia="方正小标宋_GBK" w:cs="仿宋" w:hint="eastAsia"/>
          <w:color w:val="000000"/>
          <w:szCs w:val="21"/>
        </w:rPr>
      </w:pPr>
      <w:r>
        <w:rPr>
          <w:rFonts w:ascii="宋体" w:cs="仿宋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方正小标宋_GBK" w:eastAsia="方正小标宋_GBK" w:cs="仿宋"/>
          <w:color w:val="000000"/>
          <w:sz w:val="36"/>
          <w:szCs w:val="36"/>
        </w:rPr>
        <w:t xml:space="preserve">              </w:t>
      </w:r>
    </w:p>
    <w:tbl>
      <w:tblPr>
        <w:jc w:val="left"/>
        <w:tblInd w:w="-38" w:type="dxa"/>
        <w:tblW w:w="13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8"/>
        <w:gridCol w:w="5636"/>
        <w:gridCol w:w="2892"/>
        <w:gridCol w:w="1564"/>
      </w:tblGrid>
      <w:tr>
        <w:trPr>
          <w:trHeight w:val="850"/>
          <w:tblHeader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依托单位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组织单位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rPr>
          <w:trHeight w:val="8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汾河流域地表过程与资源生态安全山西省重点实验室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太原师范学院、太原理工大学、山西低碳环保产业集团有限公司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山西省教育厅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auto"/>
                <w:sz w:val="28"/>
                <w:szCs w:val="28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梁卫国</w:t>
            </w:r>
          </w:p>
        </w:tc>
      </w:tr>
      <w:tr>
        <w:trPr>
          <w:trHeight w:val="8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智能优化计算与区块链技术山西省重点实验室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太原师范学院、太原理工大学、中国电信股份有限公司山西分公司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山西省教育厅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auto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王川龙</w:t>
            </w:r>
          </w:p>
        </w:tc>
      </w:tr>
    </w:tbl>
    <w:p>
      <w:pPr>
        <w:adjustRightInd w:val="0"/>
        <w:snapToGrid w:val="0"/>
        <w:rPr>
          <w:rFonts w:ascii="方正小标宋_GBK" w:eastAsia="方正小标宋_GBK" w:cs="仿宋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6840" w:h="11907" w:orient="landscape"/>
      <w:pgMar w:top="1588" w:right="1440" w:bottom="1134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WFlNGQ5ZTRmY2U0Nzk1NmQwY2VjOWM4NTE4NzQ3O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next w:val="0"/>
    <w:pPr>
      <w:keepNext/>
      <w:keepLines/>
      <w:widowControl w:val="0"/>
      <w:spacing w:line="376" w:lineRule="atLeast"/>
      <w:jc w:val="both"/>
      <w:outlineLvl w:val="3"/>
    </w:pPr>
    <w:rPr>
      <w:rFonts w:ascii="Arial" w:eastAsia="黑体" w:cs="Times New Roman" w:hAnsi="Arial"/>
      <w:b/>
      <w:kern w:val="2"/>
      <w:sz w:val="28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HTML Preformatted"/>
    <w:basedOn w:val="0"/>
    <w:rPr>
      <w:rFonts w:ascii="Courier New" w:hAnsi="Courier New"/>
      <w:sz w:val="20"/>
    </w:rPr>
  </w:style>
  <w:style w:type="paragraph" w:styleId="18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Yozo_Office27021597764231179</Application>
  <Pages>1</Pages>
  <Words>148</Words>
  <Characters>148</Characters>
  <Lines>19</Lines>
  <Paragraphs>14</Paragraphs>
  <CharactersWithSpaces>164</CharactersWithSpaces>
  <Company>kltzcc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yxf</dc:creator>
  <cp:lastModifiedBy>greatwall</cp:lastModifiedBy>
  <cp:revision>2</cp:revision>
  <cp:lastPrinted>2022-01-19T00:38:00Z</cp:lastPrinted>
  <dcterms:created xsi:type="dcterms:W3CDTF">2021-11-29T12:27:00Z</dcterms:created>
  <dcterms:modified xsi:type="dcterms:W3CDTF">2023-06-05T08:25:59Z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A9BCF466720C441FA7A42AA75E268859</vt:lpwstr>
  </property>
</Properties>
</file>