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outlineLvl w:val="0"/>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附件2</w:t>
      </w:r>
    </w:p>
    <w:p>
      <w:pPr>
        <w:spacing w:beforeLines="50" w:afterLines="50" w:line="594" w:lineRule="exact"/>
        <w:jc w:val="center"/>
        <w:outlineLvl w:val="0"/>
        <w:rPr>
          <w:rFonts w:ascii="方正公文小标宋" w:hAnsi="方正公文小标宋" w:eastAsia="方正公文小标宋" w:cs="方正公文小标宋"/>
          <w:color w:val="000000"/>
          <w:sz w:val="44"/>
          <w:szCs w:val="44"/>
          <w:shd w:val="clear" w:color="auto" w:fill="FFFFFF"/>
        </w:rPr>
      </w:pPr>
    </w:p>
    <w:p>
      <w:pPr>
        <w:spacing w:beforeLines="50" w:afterLines="50" w:line="594" w:lineRule="exact"/>
        <w:jc w:val="center"/>
        <w:outlineLvl w:val="0"/>
        <w:rPr>
          <w:rFonts w:ascii="方正公文小标宋" w:hAnsi="方正公文小标宋" w:eastAsia="方正公文小标宋" w:cs="方正公文小标宋"/>
          <w:color w:val="000000"/>
          <w:sz w:val="44"/>
          <w:szCs w:val="44"/>
          <w:shd w:val="clear" w:color="auto" w:fill="FFFFFF"/>
        </w:rPr>
      </w:pPr>
    </w:p>
    <w:p>
      <w:pPr>
        <w:spacing w:beforeLines="50" w:afterLines="50" w:line="500" w:lineRule="exact"/>
        <w:jc w:val="center"/>
        <w:outlineLvl w:val="0"/>
        <w:rPr>
          <w:rFonts w:hint="eastAsia" w:ascii="方正小标宋简体" w:hAnsi="方正公文小标宋" w:eastAsia="方正小标宋简体" w:cs="方正公文小标宋"/>
          <w:color w:val="000000"/>
          <w:sz w:val="44"/>
          <w:szCs w:val="44"/>
        </w:rPr>
      </w:pPr>
      <w:r>
        <w:rPr>
          <w:rFonts w:hint="eastAsia" w:ascii="方正小标宋简体" w:hAnsi="方正公文小标宋" w:eastAsia="方正小标宋简体" w:cs="方正公文小标宋"/>
          <w:color w:val="000000"/>
          <w:sz w:val="44"/>
          <w:szCs w:val="44"/>
        </w:rPr>
        <w:t>小微企业质量管理体系认证提升行动</w:t>
      </w:r>
    </w:p>
    <w:p>
      <w:pPr>
        <w:pStyle w:val="8"/>
        <w:spacing w:line="500" w:lineRule="exact"/>
        <w:jc w:val="center"/>
        <w:rPr>
          <w:rFonts w:hint="eastAsia" w:ascii="方正小标宋简体" w:eastAsia="方正小标宋简体"/>
        </w:rPr>
      </w:pPr>
      <w:r>
        <w:rPr>
          <w:rFonts w:hint="eastAsia" w:ascii="方正小标宋简体" w:hAnsi="方正公文小标宋" w:eastAsia="方正小标宋简体" w:cs="方正公文小标宋"/>
          <w:color w:val="000000"/>
          <w:sz w:val="44"/>
          <w:szCs w:val="44"/>
        </w:rPr>
        <w:t>区域试点实施方案</w:t>
      </w:r>
    </w:p>
    <w:p>
      <w:pPr>
        <w:spacing w:before="1" w:line="594" w:lineRule="exact"/>
        <w:ind w:left="612" w:leftChars="300"/>
        <w:rPr>
          <w:rFonts w:ascii="仿宋_GB2312" w:hAnsi="仿宋_GB2312" w:eastAsia="仿宋_GB2312" w:cs="仿宋_GB2312"/>
          <w:sz w:val="32"/>
          <w:szCs w:val="32"/>
        </w:rPr>
      </w:pPr>
    </w:p>
    <w:p>
      <w:pPr>
        <w:pStyle w:val="8"/>
      </w:pPr>
    </w:p>
    <w:p>
      <w:pPr>
        <w:spacing w:before="1" w:line="594" w:lineRule="exact"/>
        <w:ind w:left="612" w:leftChars="300"/>
        <w:rPr>
          <w:rFonts w:hint="eastAsia" w:ascii="仿宋_GB2312" w:hAnsi="仿宋_GB2312" w:eastAsia="仿宋_GB2312" w:cs="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before="1" w:line="594" w:lineRule="exact"/>
        <w:ind w:left="612" w:leftChars="300"/>
        <w:rPr>
          <w:rFonts w:ascii="仿宋_GB2312" w:hAnsi="仿宋_GB2312" w:eastAsia="仿宋_GB2312" w:cs="仿宋_GB2312"/>
          <w:sz w:val="32"/>
          <w:szCs w:val="32"/>
        </w:rPr>
      </w:pPr>
    </w:p>
    <w:p>
      <w:pPr>
        <w:spacing w:before="1" w:line="594" w:lineRule="exact"/>
        <w:ind w:left="612" w:left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区域试点名称：</w:t>
      </w:r>
    </w:p>
    <w:p>
      <w:pPr>
        <w:spacing w:before="1" w:line="594" w:lineRule="exact"/>
        <w:ind w:left="612"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组织单位：</w:t>
      </w:r>
    </w:p>
    <w:p>
      <w:pPr>
        <w:spacing w:before="1" w:line="594" w:lineRule="exact"/>
        <w:ind w:left="612"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组织单位联系人：</w:t>
      </w:r>
    </w:p>
    <w:p>
      <w:pPr>
        <w:spacing w:before="1" w:line="594" w:lineRule="exact"/>
        <w:ind w:left="612"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技术牵头单位：</w:t>
      </w:r>
    </w:p>
    <w:p>
      <w:pPr>
        <w:spacing w:before="1" w:line="594" w:lineRule="exact"/>
        <w:ind w:left="612" w:left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技术牵头单位联系人：</w:t>
      </w:r>
    </w:p>
    <w:p>
      <w:pPr>
        <w:spacing w:before="1" w:line="594" w:lineRule="exact"/>
        <w:ind w:left="612" w:left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其他参与单位：</w:t>
      </w:r>
    </w:p>
    <w:p>
      <w:pPr>
        <w:spacing w:before="1" w:line="594" w:lineRule="exact"/>
        <w:ind w:left="612" w:left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实施周期：</w:t>
      </w:r>
      <w:r>
        <w:rPr>
          <w:rFonts w:hint="eastAsia" w:ascii="仿宋_GB2312" w:hAnsi="仿宋_GB2312" w:eastAsia="仿宋_GB2312" w:cs="仿宋_GB2312"/>
          <w:sz w:val="32"/>
          <w:szCs w:val="32"/>
          <w:u w:val="single"/>
        </w:rPr>
        <w:t xml:space="preserve">    2023年X月</w:t>
      </w:r>
      <w:r>
        <w:rPr>
          <w:rFonts w:hint="eastAsia" w:eastAsia="仿宋_GB2312"/>
          <w:color w:val="000000"/>
          <w:sz w:val="34"/>
          <w:szCs w:val="34"/>
          <w:u w:val="single"/>
        </w:rPr>
        <w:t>—</w:t>
      </w:r>
      <w:r>
        <w:rPr>
          <w:rFonts w:hint="eastAsia" w:ascii="仿宋_GB2312" w:hAnsi="仿宋_GB2312" w:eastAsia="仿宋_GB2312" w:cs="仿宋_GB2312"/>
          <w:sz w:val="32"/>
          <w:szCs w:val="32"/>
          <w:u w:val="single"/>
        </w:rPr>
        <w:t xml:space="preserve">XXXX年XX月    </w:t>
      </w:r>
    </w:p>
    <w:p>
      <w:pPr>
        <w:spacing w:line="594" w:lineRule="exact"/>
        <w:rPr>
          <w:sz w:val="32"/>
          <w:szCs w:val="32"/>
        </w:rPr>
      </w:pPr>
      <w:r>
        <w:rPr>
          <w:rFonts w:hint="eastAsia"/>
          <w:sz w:val="32"/>
          <w:szCs w:val="32"/>
        </w:rPr>
        <w:br w:type="page"/>
      </w:r>
    </w:p>
    <w:p>
      <w:pPr>
        <w:jc w:val="center"/>
        <w:rPr>
          <w:rFonts w:ascii="仿宋_GB2312" w:hAnsi="仿宋_GB2312" w:eastAsia="仿宋_GB2312" w:cs="仿宋_GB2312"/>
          <w:sz w:val="32"/>
          <w:szCs w:val="32"/>
        </w:rPr>
      </w:pPr>
    </w:p>
    <w:p>
      <w:pPr>
        <w:jc w:val="center"/>
        <w:rPr>
          <w:rFonts w:ascii="黑体" w:hAnsi="黑体" w:eastAsia="黑体" w:cs="黑体"/>
          <w:sz w:val="36"/>
          <w:szCs w:val="36"/>
        </w:rPr>
      </w:pPr>
      <w:r>
        <w:rPr>
          <w:rFonts w:hint="eastAsia" w:ascii="黑体" w:hAnsi="黑体" w:eastAsia="黑体" w:cs="黑体"/>
          <w:sz w:val="36"/>
          <w:szCs w:val="36"/>
        </w:rPr>
        <w:t>填写说明</w:t>
      </w:r>
    </w:p>
    <w:p>
      <w:pPr>
        <w:pStyle w:val="5"/>
      </w:pPr>
    </w:p>
    <w:p>
      <w:pPr>
        <w:numPr>
          <w:ilvl w:val="0"/>
          <w:numId w:val="1"/>
        </w:num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区域试点名称为XX省XX市（区、县）XX产业提升行动试点，如“山西省大同市浑源县黄芪产业提升行动试点”;</w:t>
      </w:r>
    </w:p>
    <w:p>
      <w:pPr>
        <w:numPr>
          <w:ilvl w:val="0"/>
          <w:numId w:val="1"/>
        </w:num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组织单位为地方市场监管部门和(或)市（区县）等政府部门，鼓励多个政府部门联合组织；</w:t>
      </w:r>
    </w:p>
    <w:p>
      <w:pPr>
        <w:numPr>
          <w:ilvl w:val="0"/>
          <w:numId w:val="1"/>
        </w:num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技术牵头单位一般为牵头承担技术帮扶工作的认证机构，是接收省局经费补助的单位；</w:t>
      </w:r>
    </w:p>
    <w:p>
      <w:pPr>
        <w:numPr>
          <w:ilvl w:val="0"/>
          <w:numId w:val="1"/>
        </w:num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实施周期根据试点实际需要确定，一般为2</w:t>
      </w:r>
      <w:r>
        <w:rPr>
          <w:rFonts w:hint="eastAsia" w:eastAsia="仿宋_GB2312"/>
          <w:color w:val="000000"/>
          <w:sz w:val="34"/>
          <w:szCs w:val="34"/>
        </w:rPr>
        <w:t>—</w:t>
      </w:r>
      <w:r>
        <w:rPr>
          <w:rFonts w:hint="eastAsia" w:ascii="仿宋_GB2312" w:hAnsi="仿宋_GB2312" w:eastAsia="仿宋_GB2312" w:cs="仿宋_GB2312"/>
          <w:sz w:val="32"/>
          <w:szCs w:val="32"/>
        </w:rPr>
        <w:t>3年；</w:t>
      </w:r>
    </w:p>
    <w:p>
      <w:pPr>
        <w:pStyle w:val="5"/>
        <w:numPr>
          <w:ilvl w:val="0"/>
          <w:numId w:val="1"/>
        </w:numPr>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最后一页是单位盖章，多个单位联合组织的，所有单位均需盖章。</w:t>
      </w:r>
    </w:p>
    <w:p>
      <w:pPr>
        <w:pStyle w:val="5"/>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ind w:left="420" w:firstLine="628" w:firstLineChars="200"/>
        <w:rPr>
          <w:rFonts w:ascii="仿宋_GB2312" w:hAnsi="仿宋_GB2312" w:eastAsia="仿宋_GB2312" w:cs="仿宋_GB2312"/>
          <w:sz w:val="32"/>
          <w:szCs w:val="32"/>
        </w:rPr>
      </w:pPr>
    </w:p>
    <w:p>
      <w:pPr>
        <w:pStyle w:val="4"/>
        <w:spacing w:line="594" w:lineRule="exact"/>
        <w:rPr>
          <w:rFonts w:ascii="仿宋_GB2312" w:hAnsi="仿宋_GB2312" w:eastAsia="仿宋_GB2312" w:cs="仿宋_GB2312"/>
          <w:sz w:val="32"/>
          <w:szCs w:val="32"/>
        </w:rPr>
      </w:pPr>
    </w:p>
    <w:p>
      <w:pPr>
        <w:widowControl/>
        <w:jc w:val="left"/>
        <w:rPr>
          <w:rFonts w:ascii="Times New Roman" w:hAnsi="Times New Roman" w:eastAsia="黑体" w:cs="黑体"/>
          <w:color w:val="000000" w:themeColor="text1"/>
          <w:sz w:val="32"/>
          <w:szCs w:val="32"/>
        </w:rPr>
      </w:pPr>
      <w:r>
        <w:rPr>
          <w:rFonts w:ascii="Times New Roman" w:hAnsi="Times New Roman" w:eastAsia="黑体" w:cs="黑体"/>
          <w:color w:val="000000" w:themeColor="text1"/>
          <w:sz w:val="32"/>
          <w:szCs w:val="32"/>
        </w:rPr>
        <w:br w:type="page"/>
      </w:r>
    </w:p>
    <w:p>
      <w:pPr>
        <w:pStyle w:val="4"/>
        <w:spacing w:line="594" w:lineRule="exact"/>
        <w:ind w:firstLine="628" w:firstLineChars="200"/>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一、区域产业基本情况</w:t>
      </w:r>
    </w:p>
    <w:p>
      <w:pPr>
        <w:pStyle w:val="4"/>
        <w:spacing w:line="594"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简述试点区域产业的基本情况及发展现状，包括（不限于）区域产业基本描述、发展历程、现有规模、就业人数、产业特点、在国内及全球的产业规模占比</w:t>
      </w:r>
      <w:bookmarkStart w:id="0" w:name="_GoBack"/>
      <w:bookmarkEnd w:id="0"/>
      <w:r>
        <w:rPr>
          <w:rFonts w:hint="eastAsia" w:ascii="仿宋_GB2312" w:hAnsi="仿宋_GB2312" w:eastAsia="仿宋_GB2312" w:cs="仿宋_GB2312"/>
          <w:sz w:val="32"/>
          <w:szCs w:val="32"/>
        </w:rPr>
        <w:t>和供应链中的位置等。（300字内）</w:t>
      </w:r>
    </w:p>
    <w:p>
      <w:pPr>
        <w:pStyle w:val="4"/>
        <w:spacing w:line="594" w:lineRule="exact"/>
        <w:ind w:firstLine="628" w:firstLineChars="200"/>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二、区域产业急需解决的质量问题及发展目标</w:t>
      </w:r>
    </w:p>
    <w:p>
      <w:pPr>
        <w:pStyle w:val="4"/>
        <w:spacing w:line="594"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w:t>
      </w:r>
      <w:r>
        <w:rPr>
          <w:rFonts w:hint="eastAsia" w:ascii="仿宋_GB2312" w:hAnsi="仿宋_GB2312" w:eastAsia="仿宋_GB2312" w:cs="仿宋_GB2312"/>
          <w:spacing w:val="6"/>
          <w:sz w:val="32"/>
          <w:szCs w:val="32"/>
        </w:rPr>
        <w:t>述试点区域产业质量发展中亟需解决的“痛点”“难点”问题，以及质量发展目标。最好定性和定量描述相结合。（500字内）</w:t>
      </w:r>
    </w:p>
    <w:p>
      <w:pPr>
        <w:pStyle w:val="4"/>
        <w:spacing w:line="594" w:lineRule="exact"/>
        <w:ind w:firstLine="628" w:firstLineChars="200"/>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三、试点工作内容及创新点</w:t>
      </w:r>
    </w:p>
    <w:p>
      <w:pPr>
        <w:pStyle w:val="4"/>
        <w:spacing w:line="594"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简述区域试点的主要工作内容，包括激励政策、组织发动、宣传培训、精准帮扶等具体举措，以及在工作理念、工作机制、政策措施、方法模式、制度等方面的创新点。（500字内）</w:t>
      </w:r>
    </w:p>
    <w:p>
      <w:pPr>
        <w:pStyle w:val="4"/>
        <w:numPr>
          <w:ilvl w:val="0"/>
          <w:numId w:val="2"/>
        </w:numPr>
        <w:spacing w:line="594" w:lineRule="exact"/>
        <w:ind w:firstLine="628" w:firstLineChars="200"/>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试点预期目标</w:t>
      </w:r>
    </w:p>
    <w:p>
      <w:pPr>
        <w:pStyle w:val="4"/>
        <w:spacing w:line="594"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预期目标主要针对区域产业质量提升，突出问题导向，与第二部分相呼应，可量化评估。不应将认证数量作为目标。</w:t>
      </w:r>
    </w:p>
    <w:p>
      <w:pPr>
        <w:pStyle w:val="4"/>
        <w:spacing w:line="594" w:lineRule="exact"/>
        <w:ind w:firstLine="628" w:firstLineChars="200"/>
        <w:rPr>
          <w:rFonts w:ascii="楷体" w:hAnsi="楷体" w:eastAsia="楷体" w:cs="楷体"/>
          <w:sz w:val="32"/>
          <w:szCs w:val="32"/>
        </w:rPr>
      </w:pPr>
      <w:r>
        <w:rPr>
          <w:rFonts w:hint="eastAsia" w:ascii="楷体" w:hAnsi="楷体" w:eastAsia="楷体" w:cs="楷体"/>
          <w:sz w:val="32"/>
          <w:szCs w:val="32"/>
        </w:rPr>
        <w:t>（一）总体目标（200字内）</w:t>
      </w:r>
    </w:p>
    <w:p>
      <w:pPr>
        <w:pStyle w:val="4"/>
        <w:spacing w:line="594" w:lineRule="exact"/>
        <w:ind w:firstLine="628" w:firstLineChars="200"/>
        <w:rPr>
          <w:rFonts w:ascii="仿宋_GB2312" w:hAnsi="仿宋_GB2312" w:eastAsia="仿宋_GB2312" w:cs="仿宋_GB2312"/>
          <w:sz w:val="32"/>
          <w:szCs w:val="32"/>
        </w:rPr>
      </w:pPr>
      <w:r>
        <w:rPr>
          <w:rFonts w:hint="eastAsia" w:ascii="楷体" w:hAnsi="楷体" w:eastAsia="楷体" w:cs="楷体"/>
          <w:sz w:val="32"/>
          <w:szCs w:val="32"/>
        </w:rPr>
        <w:t>（二）年度目标（200字内）</w:t>
      </w:r>
    </w:p>
    <w:p>
      <w:pPr>
        <w:pStyle w:val="4"/>
        <w:numPr>
          <w:ilvl w:val="0"/>
          <w:numId w:val="3"/>
        </w:numPr>
        <w:spacing w:line="594" w:lineRule="exact"/>
        <w:ind w:firstLine="628" w:firstLineChars="200"/>
        <w:rPr>
          <w:rFonts w:ascii="楷体" w:hAnsi="楷体" w:eastAsia="楷体" w:cs="楷体"/>
          <w:sz w:val="32"/>
          <w:szCs w:val="32"/>
        </w:rPr>
      </w:pPr>
      <w:r>
        <w:rPr>
          <w:rFonts w:hint="eastAsia" w:ascii="楷体" w:hAnsi="楷体" w:eastAsia="楷体" w:cs="楷体"/>
          <w:sz w:val="32"/>
          <w:szCs w:val="32"/>
        </w:rPr>
        <w:t>预期绩效（200字内）</w:t>
      </w:r>
    </w:p>
    <w:p>
      <w:pPr>
        <w:spacing w:line="594" w:lineRule="exact"/>
        <w:ind w:firstLine="628" w:firstLineChars="200"/>
        <w:outlineLvl w:val="0"/>
        <w:rPr>
          <w:rFonts w:ascii="Times New Roman" w:hAnsi="Times New Roman" w:eastAsia="黑体" w:cs="黑体"/>
          <w:color w:val="000000" w:themeColor="text1"/>
          <w:sz w:val="32"/>
          <w:szCs w:val="32"/>
        </w:rPr>
      </w:pPr>
      <w:r>
        <w:rPr>
          <w:rFonts w:hint="eastAsia" w:ascii="Times New Roman" w:hAnsi="Times New Roman" w:eastAsia="黑体" w:cs="黑体"/>
          <w:color w:val="000000" w:themeColor="text1"/>
          <w:sz w:val="32"/>
          <w:szCs w:val="32"/>
        </w:rPr>
        <w:t>五、已有工作基础</w:t>
      </w:r>
    </w:p>
    <w:p>
      <w:pPr>
        <w:pStyle w:val="4"/>
        <w:spacing w:line="594"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简述该区域产业已开展提升行动情况及取得的成效，如已有政策措施、工作机制、企业提升意愿与提升效果、技术帮扶机构情况等。（200字内）</w:t>
      </w:r>
    </w:p>
    <w:p>
      <w:pPr>
        <w:spacing w:line="594" w:lineRule="exact"/>
        <w:ind w:firstLine="628" w:firstLineChars="200"/>
        <w:outlineLvl w:val="0"/>
        <w:rPr>
          <w:rFonts w:ascii="仿宋_GB2312" w:hAnsi="仿宋_GB2312" w:eastAsia="仿宋_GB2312" w:cs="仿宋_GB2312"/>
          <w:sz w:val="32"/>
          <w:szCs w:val="32"/>
        </w:rPr>
      </w:pPr>
      <w:r>
        <w:rPr>
          <w:rFonts w:hint="eastAsia" w:ascii="Times New Roman" w:hAnsi="Times New Roman" w:eastAsia="黑体" w:cs="黑体"/>
          <w:color w:val="000000" w:themeColor="text1"/>
          <w:sz w:val="32"/>
          <w:szCs w:val="32"/>
        </w:rPr>
        <w:t>六、保障措施</w:t>
      </w:r>
    </w:p>
    <w:p>
      <w:pPr>
        <w:pStyle w:val="4"/>
        <w:spacing w:line="594" w:lineRule="exact"/>
        <w:ind w:firstLine="62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简述试点组织单位及地方各级政府部门为确保区域试点工作顺利实施，在激励政策、组织机制、资源投入等各方面所给予的保障措施。（500字内）</w:t>
      </w:r>
    </w:p>
    <w:p>
      <w:pPr>
        <w:numPr>
          <w:ilvl w:val="255"/>
          <w:numId w:val="0"/>
        </w:numPr>
        <w:spacing w:line="594" w:lineRule="exact"/>
        <w:ind w:firstLine="942" w:firstLineChars="300"/>
        <w:outlineLvl w:val="0"/>
        <w:rPr>
          <w:rFonts w:ascii="Times New Roman" w:hAnsi="Times New Roman" w:eastAsia="黑体" w:cs="黑体"/>
          <w:color w:val="000000"/>
          <w:sz w:val="32"/>
          <w:szCs w:val="32"/>
        </w:rPr>
      </w:pPr>
      <w:r>
        <w:rPr>
          <w:rFonts w:hint="eastAsia" w:ascii="Times New Roman" w:hAnsi="Times New Roman" w:eastAsia="黑体" w:cs="黑体"/>
          <w:color w:val="000000" w:themeColor="text1"/>
          <w:sz w:val="32"/>
          <w:szCs w:val="32"/>
        </w:rPr>
        <w:t>七、</w:t>
      </w:r>
      <w:r>
        <w:rPr>
          <w:rFonts w:ascii="Times New Roman" w:hAnsi="Times New Roman" w:eastAsia="黑体" w:cs="黑体"/>
          <w:color w:val="000000"/>
          <w:sz w:val="32"/>
          <w:szCs w:val="32"/>
        </w:rPr>
        <w:t>参与</w:t>
      </w:r>
      <w:r>
        <w:rPr>
          <w:rFonts w:hint="eastAsia" w:ascii="Times New Roman" w:hAnsi="Times New Roman" w:eastAsia="黑体" w:cs="黑体"/>
          <w:color w:val="000000"/>
          <w:sz w:val="32"/>
          <w:szCs w:val="32"/>
        </w:rPr>
        <w:t>单位及人员</w:t>
      </w:r>
    </w:p>
    <w:tbl>
      <w:tblPr>
        <w:tblStyle w:val="11"/>
        <w:tblW w:w="861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103"/>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参与单位</w:t>
            </w:r>
          </w:p>
        </w:tc>
        <w:tc>
          <w:tcPr>
            <w:tcW w:w="2103" w:type="dxa"/>
          </w:tcPr>
          <w:p>
            <w:pPr>
              <w:widowControl/>
              <w:spacing w:line="594" w:lineRule="exact"/>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参与人员</w:t>
            </w:r>
          </w:p>
        </w:tc>
        <w:tc>
          <w:tcPr>
            <w:tcW w:w="3931" w:type="dxa"/>
          </w:tcPr>
          <w:p>
            <w:pPr>
              <w:widowControl/>
              <w:spacing w:line="594" w:lineRule="exact"/>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widowControl/>
              <w:spacing w:line="594" w:lineRule="exact"/>
              <w:jc w:val="left"/>
              <w:rPr>
                <w:rFonts w:ascii="仿宋" w:hAnsi="仿宋" w:eastAsia="仿宋" w:cs="仿宋"/>
                <w:b/>
                <w:bCs/>
                <w:color w:val="000000"/>
                <w:kern w:val="0"/>
                <w:sz w:val="32"/>
                <w:szCs w:val="32"/>
              </w:rPr>
            </w:pPr>
          </w:p>
        </w:tc>
        <w:tc>
          <w:tcPr>
            <w:tcW w:w="2103" w:type="dxa"/>
          </w:tcPr>
          <w:p>
            <w:pPr>
              <w:widowControl/>
              <w:spacing w:line="594" w:lineRule="exact"/>
              <w:jc w:val="left"/>
              <w:rPr>
                <w:rFonts w:ascii="仿宋" w:hAnsi="仿宋" w:eastAsia="仿宋" w:cs="仿宋"/>
                <w:b/>
                <w:bCs/>
                <w:color w:val="000000"/>
                <w:kern w:val="0"/>
                <w:sz w:val="32"/>
                <w:szCs w:val="32"/>
              </w:rPr>
            </w:pPr>
          </w:p>
        </w:tc>
        <w:tc>
          <w:tcPr>
            <w:tcW w:w="3931" w:type="dxa"/>
          </w:tcPr>
          <w:p>
            <w:pPr>
              <w:widowControl/>
              <w:spacing w:line="594" w:lineRule="exact"/>
              <w:jc w:val="left"/>
              <w:rPr>
                <w:rFonts w:ascii="仿宋" w:hAnsi="仿宋" w:eastAsia="仿宋" w:cs="仿宋"/>
                <w:b/>
                <w:bCs/>
                <w:color w:val="000000"/>
                <w:kern w:val="0"/>
                <w:sz w:val="32"/>
                <w:szCs w:val="32"/>
              </w:rPr>
            </w:pPr>
          </w:p>
        </w:tc>
      </w:tr>
    </w:tbl>
    <w:p>
      <w:pPr>
        <w:widowControl/>
        <w:spacing w:line="594" w:lineRule="exact"/>
        <w:ind w:firstLine="942" w:firstLineChars="300"/>
        <w:jc w:val="left"/>
        <w:rPr>
          <w:rFonts w:ascii="仿宋" w:hAnsi="仿宋" w:eastAsia="仿宋" w:cs="仿宋"/>
          <w:b/>
          <w:bCs/>
          <w:color w:val="000000"/>
          <w:kern w:val="0"/>
          <w:sz w:val="32"/>
          <w:szCs w:val="32"/>
        </w:rPr>
      </w:pPr>
    </w:p>
    <w:p>
      <w:pPr>
        <w:widowControl/>
        <w:spacing w:line="594" w:lineRule="exact"/>
        <w:jc w:val="left"/>
        <w:rPr>
          <w:rFonts w:ascii="仿宋" w:hAnsi="仿宋" w:eastAsia="仿宋" w:cs="仿宋"/>
          <w:b/>
          <w:bCs/>
          <w:color w:val="000000"/>
          <w:kern w:val="0"/>
          <w:sz w:val="32"/>
          <w:szCs w:val="32"/>
        </w:rPr>
      </w:pPr>
    </w:p>
    <w:p>
      <w:pPr>
        <w:widowControl/>
        <w:spacing w:line="594" w:lineRule="exact"/>
        <w:ind w:firstLine="942" w:firstLineChars="300"/>
        <w:jc w:val="left"/>
        <w:rPr>
          <w:rFonts w:ascii="仿宋" w:hAnsi="仿宋" w:eastAsia="仿宋" w:cs="仿宋"/>
          <w:b/>
          <w:bCs/>
          <w:color w:val="000000"/>
          <w:kern w:val="0"/>
          <w:sz w:val="32"/>
          <w:szCs w:val="32"/>
        </w:rPr>
      </w:pPr>
      <w:r>
        <w:rPr>
          <w:rFonts w:ascii="仿宋" w:hAnsi="仿宋" w:eastAsia="仿宋" w:cs="仿宋"/>
          <w:b/>
          <w:bCs/>
          <w:color w:val="000000"/>
          <w:kern w:val="0"/>
          <w:sz w:val="32"/>
          <w:szCs w:val="32"/>
        </w:rPr>
        <w:t>组织单位（盖章）</w:t>
      </w:r>
    </w:p>
    <w:p>
      <w:pPr>
        <w:pStyle w:val="5"/>
        <w:rPr>
          <w:rFonts w:ascii="仿宋" w:hAnsi="仿宋" w:eastAsia="仿宋" w:cs="仿宋"/>
          <w:b/>
          <w:bCs/>
          <w:color w:val="000000"/>
          <w:kern w:val="0"/>
          <w:sz w:val="32"/>
          <w:szCs w:val="32"/>
        </w:rPr>
      </w:pPr>
    </w:p>
    <w:p>
      <w:pPr>
        <w:pStyle w:val="5"/>
        <w:rPr>
          <w:rFonts w:ascii="仿宋" w:hAnsi="仿宋" w:eastAsia="仿宋" w:cs="仿宋"/>
          <w:b/>
          <w:bCs/>
          <w:color w:val="000000"/>
          <w:kern w:val="0"/>
          <w:sz w:val="32"/>
          <w:szCs w:val="32"/>
        </w:rPr>
      </w:pPr>
    </w:p>
    <w:p>
      <w:pPr>
        <w:pStyle w:val="5"/>
        <w:rPr>
          <w:rFonts w:ascii="仿宋" w:hAnsi="仿宋" w:eastAsia="仿宋" w:cs="仿宋"/>
          <w:b/>
          <w:bCs/>
          <w:color w:val="000000"/>
          <w:kern w:val="0"/>
          <w:sz w:val="32"/>
          <w:szCs w:val="32"/>
        </w:rPr>
      </w:pPr>
    </w:p>
    <w:p>
      <w:pPr>
        <w:pStyle w:val="5"/>
        <w:ind w:firstLine="942" w:firstLineChars="300"/>
      </w:pPr>
      <w:r>
        <w:rPr>
          <w:rFonts w:hint="eastAsia" w:ascii="仿宋" w:hAnsi="仿宋" w:eastAsia="仿宋" w:cs="仿宋"/>
          <w:b/>
          <w:bCs/>
          <w:color w:val="000000"/>
          <w:kern w:val="0"/>
          <w:sz w:val="32"/>
          <w:szCs w:val="32"/>
        </w:rPr>
        <w:t>技术牵头单位（盖章）</w:t>
      </w:r>
    </w:p>
    <w:sectPr>
      <w:footerReference r:id="rId5" w:type="first"/>
      <w:footerReference r:id="rId3" w:type="default"/>
      <w:footerReference r:id="rId4" w:type="even"/>
      <w:pgSz w:w="11906" w:h="16838"/>
      <w:pgMar w:top="1984" w:right="1474" w:bottom="1644" w:left="1474" w:header="851" w:footer="1191" w:gutter="0"/>
      <w:pgNumType w:start="28"/>
      <w:cols w:space="0" w:num="1"/>
      <w:titlePg/>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公文小标宋">
    <w:altName w:val="方正小标宋_GBK"/>
    <w:panose1 w:val="00000000000000000000"/>
    <w:charset w:val="86"/>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6A1F"/>
    <w:multiLevelType w:val="singleLevel"/>
    <w:tmpl w:val="A5866A1F"/>
    <w:lvl w:ilvl="0" w:tentative="0">
      <w:start w:val="3"/>
      <w:numFmt w:val="chineseCounting"/>
      <w:lvlText w:val="(%1)"/>
      <w:lvlJc w:val="left"/>
      <w:pPr>
        <w:tabs>
          <w:tab w:val="left" w:pos="312"/>
        </w:tabs>
      </w:pPr>
      <w:rPr>
        <w:rFonts w:hint="eastAsia"/>
      </w:rPr>
    </w:lvl>
  </w:abstractNum>
  <w:abstractNum w:abstractNumId="1">
    <w:nsid w:val="E124864F"/>
    <w:multiLevelType w:val="singleLevel"/>
    <w:tmpl w:val="E124864F"/>
    <w:lvl w:ilvl="0" w:tentative="0">
      <w:start w:val="4"/>
      <w:numFmt w:val="chineseCounting"/>
      <w:suff w:val="nothing"/>
      <w:lvlText w:val="%1、"/>
      <w:lvlJc w:val="left"/>
      <w:rPr>
        <w:rFonts w:hint="eastAsia"/>
      </w:rPr>
    </w:lvl>
  </w:abstractNum>
  <w:abstractNum w:abstractNumId="2">
    <w:nsid w:val="098035F5"/>
    <w:multiLevelType w:val="singleLevel"/>
    <w:tmpl w:val="098035F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dit="forms" w:enforcement="0"/>
  <w:defaultTabStop w:val="420"/>
  <w:evenAndOddHeaders w:val="true"/>
  <w:drawingGridHorizontalSpacing w:val="102"/>
  <w:drawingGridVerticalSpacing w:val="144"/>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hMDMzMDdiZTg5MjFkZjIzZGY3NWJhMTg5MzI5N2MifQ=="/>
  </w:docVars>
  <w:rsids>
    <w:rsidRoot w:val="11B53186"/>
    <w:rsid w:val="000A34B9"/>
    <w:rsid w:val="002566FC"/>
    <w:rsid w:val="00316EFF"/>
    <w:rsid w:val="00A606A7"/>
    <w:rsid w:val="00B5788D"/>
    <w:rsid w:val="00D91C2C"/>
    <w:rsid w:val="010D2CEB"/>
    <w:rsid w:val="09ED590E"/>
    <w:rsid w:val="0C1E78E2"/>
    <w:rsid w:val="0C8E271E"/>
    <w:rsid w:val="0E180AA8"/>
    <w:rsid w:val="0F2F2961"/>
    <w:rsid w:val="0F7218F4"/>
    <w:rsid w:val="0FCC11BB"/>
    <w:rsid w:val="0FF755A5"/>
    <w:rsid w:val="111B48BC"/>
    <w:rsid w:val="11B53186"/>
    <w:rsid w:val="15143BE1"/>
    <w:rsid w:val="1585716E"/>
    <w:rsid w:val="16643E3A"/>
    <w:rsid w:val="1706127F"/>
    <w:rsid w:val="173E2FC8"/>
    <w:rsid w:val="17B105EF"/>
    <w:rsid w:val="17EB9ED7"/>
    <w:rsid w:val="18DE5C5F"/>
    <w:rsid w:val="18F45FC7"/>
    <w:rsid w:val="19DD76C8"/>
    <w:rsid w:val="19FD67E3"/>
    <w:rsid w:val="1ABB23EC"/>
    <w:rsid w:val="1BF31464"/>
    <w:rsid w:val="1BF52D9D"/>
    <w:rsid w:val="1EF32511"/>
    <w:rsid w:val="1EF951DB"/>
    <w:rsid w:val="20BB5D94"/>
    <w:rsid w:val="20FB23D6"/>
    <w:rsid w:val="21D95038"/>
    <w:rsid w:val="22E75000"/>
    <w:rsid w:val="23F91360"/>
    <w:rsid w:val="24BB7025"/>
    <w:rsid w:val="25D26C1F"/>
    <w:rsid w:val="263F598D"/>
    <w:rsid w:val="29453066"/>
    <w:rsid w:val="29651BED"/>
    <w:rsid w:val="29B71700"/>
    <w:rsid w:val="2C010FE2"/>
    <w:rsid w:val="2CAD6068"/>
    <w:rsid w:val="2DB240F8"/>
    <w:rsid w:val="2DFE57C1"/>
    <w:rsid w:val="2E2506FA"/>
    <w:rsid w:val="2E4F6153"/>
    <w:rsid w:val="2EE037BC"/>
    <w:rsid w:val="2F031C3A"/>
    <w:rsid w:val="2FCA0D73"/>
    <w:rsid w:val="31B9144C"/>
    <w:rsid w:val="33031C31"/>
    <w:rsid w:val="33895AB5"/>
    <w:rsid w:val="35104E3F"/>
    <w:rsid w:val="356B0FFE"/>
    <w:rsid w:val="36940D5D"/>
    <w:rsid w:val="37171276"/>
    <w:rsid w:val="3724137F"/>
    <w:rsid w:val="372651A3"/>
    <w:rsid w:val="37B07132"/>
    <w:rsid w:val="38357F56"/>
    <w:rsid w:val="38C20D8F"/>
    <w:rsid w:val="393236F4"/>
    <w:rsid w:val="3A03179B"/>
    <w:rsid w:val="3A1C672D"/>
    <w:rsid w:val="3A6D1118"/>
    <w:rsid w:val="3B2A3043"/>
    <w:rsid w:val="3B396201"/>
    <w:rsid w:val="3C38746C"/>
    <w:rsid w:val="3E163C81"/>
    <w:rsid w:val="3F7F5F22"/>
    <w:rsid w:val="410048FE"/>
    <w:rsid w:val="416D4F1D"/>
    <w:rsid w:val="41864667"/>
    <w:rsid w:val="42067247"/>
    <w:rsid w:val="425E502A"/>
    <w:rsid w:val="437052F4"/>
    <w:rsid w:val="441931BE"/>
    <w:rsid w:val="44B427CF"/>
    <w:rsid w:val="454D048E"/>
    <w:rsid w:val="45927E77"/>
    <w:rsid w:val="47910B3B"/>
    <w:rsid w:val="47DB57D9"/>
    <w:rsid w:val="47EC0D7A"/>
    <w:rsid w:val="4CD70CA6"/>
    <w:rsid w:val="4D025708"/>
    <w:rsid w:val="4D0B0C10"/>
    <w:rsid w:val="50036CC4"/>
    <w:rsid w:val="53BB4E61"/>
    <w:rsid w:val="53DB1F63"/>
    <w:rsid w:val="562A56A2"/>
    <w:rsid w:val="57A265D4"/>
    <w:rsid w:val="57B86AF6"/>
    <w:rsid w:val="58470246"/>
    <w:rsid w:val="59225510"/>
    <w:rsid w:val="59F62DD1"/>
    <w:rsid w:val="5B3733EE"/>
    <w:rsid w:val="5BA40438"/>
    <w:rsid w:val="5BB5926B"/>
    <w:rsid w:val="5BDB65EF"/>
    <w:rsid w:val="5BEAC8A4"/>
    <w:rsid w:val="5C0622E7"/>
    <w:rsid w:val="5C16390D"/>
    <w:rsid w:val="5C346D72"/>
    <w:rsid w:val="5C762067"/>
    <w:rsid w:val="5CB3651F"/>
    <w:rsid w:val="5CEC048C"/>
    <w:rsid w:val="5DF96552"/>
    <w:rsid w:val="5E7835C8"/>
    <w:rsid w:val="5FE3BF3F"/>
    <w:rsid w:val="603B1295"/>
    <w:rsid w:val="64366693"/>
    <w:rsid w:val="645C1DA6"/>
    <w:rsid w:val="65095818"/>
    <w:rsid w:val="659A0860"/>
    <w:rsid w:val="663206EC"/>
    <w:rsid w:val="6703090B"/>
    <w:rsid w:val="67D50B01"/>
    <w:rsid w:val="691654CA"/>
    <w:rsid w:val="69255A32"/>
    <w:rsid w:val="696E4031"/>
    <w:rsid w:val="696E4107"/>
    <w:rsid w:val="69A97591"/>
    <w:rsid w:val="6D5660E7"/>
    <w:rsid w:val="6F390E8D"/>
    <w:rsid w:val="6FFF07AD"/>
    <w:rsid w:val="719B34EE"/>
    <w:rsid w:val="71F7428C"/>
    <w:rsid w:val="726014CE"/>
    <w:rsid w:val="7280020F"/>
    <w:rsid w:val="72FB02E7"/>
    <w:rsid w:val="73D34958"/>
    <w:rsid w:val="74E97425"/>
    <w:rsid w:val="75D9B559"/>
    <w:rsid w:val="75F3A8FD"/>
    <w:rsid w:val="76227E25"/>
    <w:rsid w:val="767A49C1"/>
    <w:rsid w:val="77E21196"/>
    <w:rsid w:val="77FFF8B9"/>
    <w:rsid w:val="795827D4"/>
    <w:rsid w:val="7A902771"/>
    <w:rsid w:val="7B4C6F86"/>
    <w:rsid w:val="7BB34557"/>
    <w:rsid w:val="7BB93435"/>
    <w:rsid w:val="7BFE7ED7"/>
    <w:rsid w:val="7D1FC4CE"/>
    <w:rsid w:val="7E7732B9"/>
    <w:rsid w:val="7F161285"/>
    <w:rsid w:val="7F9E3D0E"/>
    <w:rsid w:val="7FE770FE"/>
    <w:rsid w:val="7FEF13BA"/>
    <w:rsid w:val="9CFD4E9D"/>
    <w:rsid w:val="9F59E5BB"/>
    <w:rsid w:val="BBEE7C6C"/>
    <w:rsid w:val="BFBF9A9B"/>
    <w:rsid w:val="D5F317C0"/>
    <w:rsid w:val="D9787E4A"/>
    <w:rsid w:val="DC55AE84"/>
    <w:rsid w:val="DE75A7C4"/>
    <w:rsid w:val="E89F1B5D"/>
    <w:rsid w:val="EFEDE804"/>
    <w:rsid w:val="F7ED73FD"/>
    <w:rsid w:val="FBF585AB"/>
    <w:rsid w:val="FCFFAF2E"/>
    <w:rsid w:val="FD7FBEC9"/>
    <w:rsid w:val="FF1D297F"/>
    <w:rsid w:val="FF39E98B"/>
    <w:rsid w:val="FFCFE50E"/>
    <w:rsid w:val="FFD58192"/>
    <w:rsid w:val="FFF6A0B7"/>
    <w:rsid w:val="FFFF9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style>
  <w:style w:type="paragraph" w:styleId="4">
    <w:name w:val="Body Text"/>
    <w:basedOn w:val="1"/>
    <w:qFormat/>
    <w:uiPriority w:val="0"/>
  </w:style>
  <w:style w:type="paragraph" w:styleId="5">
    <w:name w:val="Balloon Text"/>
    <w:basedOn w:val="1"/>
    <w:qFormat/>
    <w:uiPriority w:val="0"/>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paragraph" w:customStyle="1" w:styleId="14">
    <w:name w:val="正文 A"/>
    <w:qFormat/>
    <w:uiPriority w:val="0"/>
    <w:pPr>
      <w:widowControl w:val="0"/>
      <w:jc w:val="both"/>
    </w:pPr>
    <w:rPr>
      <w:rFonts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140</Words>
  <Characters>799</Characters>
  <Lines>6</Lines>
  <Paragraphs>1</Paragraphs>
  <TotalTime>12</TotalTime>
  <ScaleCrop>false</ScaleCrop>
  <LinksUpToDate>false</LinksUpToDate>
  <CharactersWithSpaces>938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2021-08-31T00:31:00Z</dcterms:created>
  <dc:creator>蒋雪</dc:creator>
  <cp:lastModifiedBy>aaron</cp:lastModifiedBy>
  <cp:lastPrinted>2022-09-02T14:09:00Z</cp:lastPrinted>
  <dcterms:modified xsi:type="dcterms:W3CDTF">2023-06-08T17:32:01Z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E28A27B90D7647DAA4A5D7E7CA2B9EF1</vt:lpwstr>
  </property>
</Properties>
</file>