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20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2020年度知识产权质押贷款资助资金汇总表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20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                                                   </w:t>
      </w:r>
      <w:r>
        <w:rPr>
          <w:rFonts w:hint="default" w:ascii="Times New Roman" w:hAnsi="Times New Roman" w:eastAsia="仿宋_GB2312" w:cs="Times New Roman"/>
          <w:bCs/>
          <w:sz w:val="24"/>
        </w:rPr>
        <w:t>单位：万元</w:t>
      </w:r>
    </w:p>
    <w:tbl>
      <w:tblPr>
        <w:tblStyle w:val="4"/>
        <w:tblW w:w="51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5549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项目单位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太原市优特奥科电子科技有限公司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山西省华阳药业有限公司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山西誉邦科技股份有限公司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山西科达自控股份有限公司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山西铭坤新材料股份有限公司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山西智德生态环保股份有限公司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尚风科技股份有限公司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山西山地物探技术有限公司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山西卓联锐科科技有限公司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山西沁州黄小米（集团）有限公司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山西汉威激光科技股份有限公司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圣点世纪科技股份有限公司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山西转型综改示范区融资担保有限公司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（山西智德安全技术股份有限公司）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山西转型综改示范区融资担保有限公司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（太原市优特奥科电子科技有限公司）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山西转型综改示范区融资担保有限公司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（山西汉威激光科技股份有限公司）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山西转型综改示范区融资担保有限公司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（山西山地物探技术有限公司）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山西转型综改示范区融资担保有限公司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（山西省华阳药业有限公司公司）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677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197.2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MjQ1ODE0NjE5YzU3N2MxNjMyMWFhYWUwODkyMTQifQ=="/>
  </w:docVars>
  <w:rsids>
    <w:rsidRoot w:val="540172EF"/>
    <w:rsid w:val="540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2023-02-10T14:13:00Z</dcterms:created>
  <dc:creator>（＾Ｏ＾☆♪晶晶 </dc:creator>
  <cp:lastModifiedBy>（＾Ｏ＾☆♪晶晶 </cp:lastModifiedBy>
  <dcterms:modified xsi:type="dcterms:W3CDTF">2023-02-10T14:15:00Z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53D746CD236B4411AA7EA6C16E84883A</vt:lpwstr>
  </property>
</Properties>
</file>